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7D" w:rsidRPr="00EE2B92" w:rsidRDefault="0032577D" w:rsidP="0032577D">
      <w:pPr>
        <w:ind w:left="-851"/>
        <w:rPr>
          <w:b/>
          <w:sz w:val="24"/>
        </w:rPr>
      </w:pPr>
      <w:r w:rsidRPr="00EE2B92">
        <w:rPr>
          <w:b/>
          <w:sz w:val="24"/>
        </w:rPr>
        <w:t xml:space="preserve">ANNEXE 6 </w:t>
      </w:r>
    </w:p>
    <w:tbl>
      <w:tblPr>
        <w:tblW w:w="10774" w:type="dxa"/>
        <w:tblCellSpacing w:w="2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74"/>
      </w:tblGrid>
      <w:tr w:rsidR="0032577D" w:rsidTr="0032577D">
        <w:trPr>
          <w:tblCellSpacing w:w="20" w:type="dxa"/>
        </w:trPr>
        <w:tc>
          <w:tcPr>
            <w:tcW w:w="10694" w:type="dxa"/>
            <w:shd w:val="clear" w:color="auto" w:fill="auto"/>
          </w:tcPr>
          <w:p w:rsidR="0032577D" w:rsidRPr="00EE2B92" w:rsidRDefault="0032577D" w:rsidP="000D15B1">
            <w:pPr>
              <w:jc w:val="center"/>
              <w:rPr>
                <w:b/>
                <w:sz w:val="24"/>
              </w:rPr>
            </w:pPr>
            <w:r w:rsidRPr="00EE2B92">
              <w:rPr>
                <w:b/>
                <w:sz w:val="24"/>
              </w:rPr>
              <w:t>BTS MANAGEMENT OPÉRATIONNEL DE LA SÉCURITÉ</w:t>
            </w:r>
            <w:r w:rsidRPr="00EE2B92">
              <w:rPr>
                <w:b/>
                <w:sz w:val="24"/>
              </w:rPr>
              <w:tab/>
              <w:t>SESSION 202</w:t>
            </w:r>
            <w:r>
              <w:rPr>
                <w:b/>
                <w:sz w:val="24"/>
              </w:rPr>
              <w:t>5</w:t>
            </w:r>
          </w:p>
          <w:p w:rsidR="0032577D" w:rsidRPr="00EE2B92" w:rsidRDefault="0032577D" w:rsidP="000D15B1">
            <w:pPr>
              <w:jc w:val="center"/>
              <w:rPr>
                <w:b/>
                <w:bCs/>
                <w:color w:val="000000" w:themeColor="text1"/>
                <w:sz w:val="14"/>
                <w:szCs w:val="12"/>
              </w:rPr>
            </w:pPr>
          </w:p>
          <w:p w:rsidR="0032577D" w:rsidRPr="00EE2B92" w:rsidRDefault="0032577D" w:rsidP="000D15B1">
            <w:pPr>
              <w:jc w:val="center"/>
              <w:rPr>
                <w:b/>
                <w:bCs/>
                <w:color w:val="000000" w:themeColor="text1"/>
                <w:sz w:val="24"/>
              </w:rPr>
            </w:pPr>
            <w:r w:rsidRPr="00EE2B92">
              <w:rPr>
                <w:b/>
                <w:bCs/>
                <w:color w:val="000000" w:themeColor="text1"/>
                <w:sz w:val="24"/>
              </w:rPr>
              <w:t>FICHE DESCRIPTIVE DE LA SITUATION D’ÉVALUATION A</w:t>
            </w:r>
          </w:p>
          <w:p w:rsidR="0032577D" w:rsidRPr="00EE2B92" w:rsidRDefault="0032577D" w:rsidP="000D15B1">
            <w:pPr>
              <w:rPr>
                <w:b/>
                <w:bCs/>
                <w:sz w:val="24"/>
              </w:rPr>
            </w:pPr>
          </w:p>
          <w:p w:rsidR="0032577D" w:rsidRPr="00EE2B92" w:rsidRDefault="0032577D" w:rsidP="000D15B1">
            <w:pPr>
              <w:rPr>
                <w:sz w:val="24"/>
              </w:rPr>
            </w:pPr>
            <w:r w:rsidRPr="00EE2B92">
              <w:rPr>
                <w:sz w:val="24"/>
              </w:rPr>
              <w:t xml:space="preserve">Épreuve E2 </w:t>
            </w:r>
            <w:r w:rsidRPr="00EE2B92">
              <w:rPr>
                <w:sz w:val="24"/>
              </w:rPr>
              <w:tab/>
            </w:r>
            <w:r w:rsidRPr="00EE2B92">
              <w:rPr>
                <w:sz w:val="24"/>
              </w:rPr>
              <w:tab/>
              <w:t>LANGUE VIVANTE</w:t>
            </w:r>
          </w:p>
          <w:p w:rsidR="0032577D" w:rsidRPr="00EE2B92" w:rsidRDefault="0032577D" w:rsidP="000D15B1">
            <w:pPr>
              <w:rPr>
                <w:sz w:val="24"/>
              </w:rPr>
            </w:pPr>
            <w:r w:rsidRPr="00EE2B92">
              <w:rPr>
                <w:sz w:val="24"/>
              </w:rPr>
              <w:t xml:space="preserve">Sous-épreuve </w:t>
            </w:r>
            <w:r>
              <w:rPr>
                <w:sz w:val="24"/>
              </w:rPr>
              <w:t>E</w:t>
            </w:r>
            <w:r w:rsidRPr="00EE2B92">
              <w:rPr>
                <w:sz w:val="24"/>
              </w:rPr>
              <w:t>22</w:t>
            </w:r>
            <w:r w:rsidRPr="00EE2B92">
              <w:rPr>
                <w:sz w:val="24"/>
              </w:rPr>
              <w:tab/>
              <w:t>PRODUCTION ORALE EN CONTINU ET EN INTERACTION</w:t>
            </w:r>
          </w:p>
          <w:p w:rsidR="0032577D" w:rsidRDefault="0032577D" w:rsidP="000D15B1">
            <w:r w:rsidRPr="00EE2B92">
              <w:rPr>
                <w:sz w:val="24"/>
              </w:rPr>
              <w:tab/>
            </w:r>
            <w:r w:rsidRPr="00EE2B92">
              <w:rPr>
                <w:sz w:val="24"/>
              </w:rPr>
              <w:tab/>
            </w:r>
            <w:r w:rsidRPr="00EE2B92">
              <w:rPr>
                <w:sz w:val="24"/>
              </w:rPr>
              <w:tab/>
              <w:t>(20 min. + 20 min. de préparation – coefficient 2)</w:t>
            </w:r>
          </w:p>
        </w:tc>
      </w:tr>
    </w:tbl>
    <w:p w:rsidR="0032577D" w:rsidRDefault="0032577D" w:rsidP="0032577D"/>
    <w:p w:rsidR="0032577D" w:rsidRDefault="0032577D" w:rsidP="0032577D">
      <w:pPr>
        <w:ind w:left="-709"/>
      </w:pPr>
    </w:p>
    <w:p w:rsidR="0032577D" w:rsidRDefault="0032577D" w:rsidP="0032577D">
      <w:pPr>
        <w:ind w:left="-709"/>
        <w:rPr>
          <w:b/>
          <w:bCs/>
          <w:u w:val="single"/>
        </w:rPr>
      </w:pPr>
      <w:r>
        <w:rPr>
          <w:b/>
          <w:bCs/>
          <w:u w:val="single"/>
        </w:rPr>
        <w:t>Cette fiche est élaborée par le candidat en français.</w:t>
      </w:r>
    </w:p>
    <w:p w:rsidR="0032577D" w:rsidRDefault="0032577D" w:rsidP="0032577D"/>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3101"/>
        <w:gridCol w:w="5598"/>
        <w:gridCol w:w="75"/>
      </w:tblGrid>
      <w:tr w:rsidR="0032577D" w:rsidTr="0032577D">
        <w:trPr>
          <w:gridAfter w:val="1"/>
          <w:wAfter w:w="75" w:type="dxa"/>
        </w:trPr>
        <w:tc>
          <w:tcPr>
            <w:tcW w:w="10982" w:type="dxa"/>
            <w:gridSpan w:val="3"/>
            <w:tcBorders>
              <w:bottom w:val="single" w:sz="4" w:space="0" w:color="auto"/>
            </w:tcBorders>
            <w:shd w:val="clear" w:color="auto" w:fill="auto"/>
          </w:tcPr>
          <w:p w:rsidR="0032577D" w:rsidRDefault="0032577D" w:rsidP="0032577D">
            <w:pPr>
              <w:spacing w:line="360" w:lineRule="exact"/>
              <w:ind w:right="-688"/>
              <w:rPr>
                <w:b/>
                <w:bCs/>
                <w:sz w:val="20"/>
                <w:szCs w:val="20"/>
              </w:rPr>
            </w:pPr>
            <w:r>
              <w:rPr>
                <w:b/>
                <w:bCs/>
                <w:sz w:val="20"/>
                <w:szCs w:val="20"/>
                <w:u w:val="single"/>
              </w:rPr>
              <w:t>CANDIDAT</w:t>
            </w:r>
            <w:r>
              <w:rPr>
                <w:b/>
                <w:bCs/>
                <w:sz w:val="20"/>
                <w:szCs w:val="20"/>
              </w:rPr>
              <w:t xml:space="preserve"> : </w:t>
            </w:r>
          </w:p>
          <w:p w:rsidR="0032577D" w:rsidRDefault="0032577D" w:rsidP="0032577D">
            <w:pPr>
              <w:spacing w:line="360" w:lineRule="exact"/>
              <w:ind w:right="-688"/>
              <w:rPr>
                <w:b/>
                <w:bCs/>
                <w:sz w:val="20"/>
                <w:szCs w:val="20"/>
              </w:rPr>
            </w:pPr>
            <w:r>
              <w:rPr>
                <w:b/>
                <w:bCs/>
                <w:sz w:val="20"/>
                <w:szCs w:val="20"/>
              </w:rPr>
              <w:t xml:space="preserve">Nom : </w:t>
            </w:r>
            <w:r>
              <w:rPr>
                <w:b/>
                <w:bCs/>
                <w:sz w:val="20"/>
                <w:szCs w:val="20"/>
              </w:rPr>
              <w:tab/>
            </w:r>
            <w:r>
              <w:rPr>
                <w:b/>
                <w:bCs/>
                <w:sz w:val="20"/>
                <w:szCs w:val="20"/>
              </w:rPr>
              <w:tab/>
            </w:r>
            <w:proofErr w:type="gramStart"/>
            <w:r>
              <w:rPr>
                <w:b/>
                <w:bCs/>
                <w:sz w:val="20"/>
                <w:szCs w:val="20"/>
              </w:rPr>
              <w:tab/>
              <w:t>..</w:t>
            </w:r>
            <w:proofErr w:type="gramEnd"/>
            <w:r>
              <w:rPr>
                <w:b/>
                <w:bCs/>
                <w:sz w:val="20"/>
                <w:szCs w:val="20"/>
              </w:rPr>
              <w:t>…………………………………………………………………………………………………………</w:t>
            </w:r>
          </w:p>
          <w:p w:rsidR="0032577D" w:rsidRDefault="0032577D" w:rsidP="0032577D">
            <w:pPr>
              <w:spacing w:line="360" w:lineRule="exact"/>
              <w:ind w:right="-688"/>
              <w:rPr>
                <w:b/>
                <w:bCs/>
                <w:sz w:val="20"/>
                <w:szCs w:val="20"/>
              </w:rPr>
            </w:pPr>
            <w:r>
              <w:rPr>
                <w:b/>
                <w:bCs/>
                <w:sz w:val="20"/>
                <w:szCs w:val="20"/>
              </w:rPr>
              <w:t xml:space="preserve">Prénom(s) : </w:t>
            </w:r>
            <w:r>
              <w:rPr>
                <w:b/>
                <w:bCs/>
                <w:sz w:val="20"/>
                <w:szCs w:val="20"/>
              </w:rPr>
              <w:tab/>
            </w:r>
            <w:r>
              <w:rPr>
                <w:b/>
                <w:bCs/>
                <w:sz w:val="20"/>
                <w:szCs w:val="20"/>
              </w:rPr>
              <w:tab/>
              <w:t>……………………………………………………………………………………………………</w:t>
            </w:r>
            <w:proofErr w:type="gramStart"/>
            <w:r>
              <w:rPr>
                <w:b/>
                <w:bCs/>
                <w:sz w:val="20"/>
                <w:szCs w:val="20"/>
              </w:rPr>
              <w:t>…….</w:t>
            </w:r>
            <w:proofErr w:type="gramEnd"/>
            <w:r>
              <w:rPr>
                <w:b/>
                <w:bCs/>
                <w:sz w:val="20"/>
                <w:szCs w:val="20"/>
              </w:rPr>
              <w:t>.</w:t>
            </w:r>
          </w:p>
          <w:p w:rsidR="0032577D" w:rsidRDefault="0032577D" w:rsidP="0032577D">
            <w:pPr>
              <w:spacing w:line="360" w:lineRule="exact"/>
              <w:ind w:right="-688"/>
              <w:rPr>
                <w:b/>
                <w:bCs/>
                <w:sz w:val="20"/>
                <w:szCs w:val="20"/>
              </w:rPr>
            </w:pPr>
            <w:r>
              <w:rPr>
                <w:b/>
                <w:bCs/>
                <w:sz w:val="20"/>
                <w:szCs w:val="20"/>
              </w:rPr>
              <w:t xml:space="preserve">Langue choisie : </w:t>
            </w:r>
            <w:r>
              <w:rPr>
                <w:b/>
                <w:bCs/>
                <w:sz w:val="20"/>
                <w:szCs w:val="20"/>
              </w:rPr>
              <w:tab/>
              <w:t>…………………………………………………………………………………………</w:t>
            </w:r>
            <w:proofErr w:type="gramStart"/>
            <w:r>
              <w:rPr>
                <w:b/>
                <w:bCs/>
                <w:sz w:val="20"/>
                <w:szCs w:val="20"/>
              </w:rPr>
              <w:t>…….</w:t>
            </w:r>
            <w:proofErr w:type="gramEnd"/>
            <w:r>
              <w:rPr>
                <w:b/>
                <w:bCs/>
                <w:sz w:val="20"/>
                <w:szCs w:val="20"/>
              </w:rPr>
              <w:t>.…………</w:t>
            </w:r>
          </w:p>
          <w:p w:rsidR="0032577D" w:rsidRDefault="0032577D" w:rsidP="0032577D">
            <w:pPr>
              <w:ind w:right="-688"/>
              <w:rPr>
                <w:sz w:val="20"/>
                <w:szCs w:val="20"/>
              </w:rPr>
            </w:pPr>
          </w:p>
        </w:tc>
      </w:tr>
      <w:tr w:rsidR="0032577D" w:rsidTr="0032577D">
        <w:trPr>
          <w:trHeight w:hRule="exact" w:val="170"/>
        </w:trPr>
        <w:tc>
          <w:tcPr>
            <w:tcW w:w="5384" w:type="dxa"/>
            <w:gridSpan w:val="2"/>
            <w:tcBorders>
              <w:left w:val="none" w:sz="4" w:space="0" w:color="000000"/>
              <w:right w:val="none" w:sz="4" w:space="0" w:color="000000"/>
            </w:tcBorders>
            <w:shd w:val="clear" w:color="auto" w:fill="auto"/>
          </w:tcPr>
          <w:p w:rsidR="0032577D" w:rsidRDefault="0032577D" w:rsidP="000D15B1">
            <w:pPr>
              <w:spacing w:line="360" w:lineRule="exact"/>
              <w:rPr>
                <w:sz w:val="10"/>
                <w:szCs w:val="10"/>
              </w:rPr>
            </w:pPr>
          </w:p>
        </w:tc>
        <w:tc>
          <w:tcPr>
            <w:tcW w:w="5673" w:type="dxa"/>
            <w:gridSpan w:val="2"/>
            <w:tcBorders>
              <w:left w:val="none" w:sz="4" w:space="0" w:color="000000"/>
              <w:right w:val="none" w:sz="4" w:space="0" w:color="000000"/>
            </w:tcBorders>
            <w:shd w:val="clear" w:color="auto" w:fill="auto"/>
          </w:tcPr>
          <w:p w:rsidR="0032577D" w:rsidRDefault="0032577D" w:rsidP="000D15B1">
            <w:pPr>
              <w:rPr>
                <w:sz w:val="10"/>
                <w:szCs w:val="10"/>
              </w:rPr>
            </w:pPr>
          </w:p>
        </w:tc>
      </w:tr>
      <w:tr w:rsidR="0032577D" w:rsidTr="0032577D">
        <w:trPr>
          <w:trHeight w:val="2700"/>
        </w:trPr>
        <w:tc>
          <w:tcPr>
            <w:tcW w:w="2283" w:type="dxa"/>
            <w:shd w:val="clear" w:color="auto" w:fill="auto"/>
            <w:vAlign w:val="center"/>
          </w:tcPr>
          <w:p w:rsidR="0032577D" w:rsidRPr="00EE2B92" w:rsidRDefault="0032577D" w:rsidP="000D15B1">
            <w:pPr>
              <w:jc w:val="center"/>
              <w:rPr>
                <w:bCs/>
                <w:sz w:val="24"/>
              </w:rPr>
            </w:pPr>
            <w:r w:rsidRPr="00EE2B92">
              <w:rPr>
                <w:bCs/>
                <w:sz w:val="24"/>
              </w:rPr>
              <w:t xml:space="preserve">CONTEXTE </w:t>
            </w:r>
          </w:p>
          <w:p w:rsidR="0032577D" w:rsidRDefault="0032577D" w:rsidP="000D15B1">
            <w:pPr>
              <w:jc w:val="center"/>
              <w:rPr>
                <w:b/>
                <w:bCs/>
              </w:rPr>
            </w:pPr>
            <w:r w:rsidRPr="00EE2B92">
              <w:rPr>
                <w:bCs/>
                <w:sz w:val="24"/>
              </w:rPr>
              <w:t>(taille de l’entreprise, organisation, chiffre d’affaires, activités</w:t>
            </w:r>
            <w:r>
              <w:rPr>
                <w:bCs/>
                <w:sz w:val="24"/>
              </w:rPr>
              <w:t>, etc.</w:t>
            </w:r>
            <w:r w:rsidRPr="00EE2B92">
              <w:rPr>
                <w:bCs/>
                <w:sz w:val="24"/>
              </w:rPr>
              <w:t>)</w:t>
            </w:r>
          </w:p>
        </w:tc>
        <w:tc>
          <w:tcPr>
            <w:tcW w:w="8774" w:type="dxa"/>
            <w:gridSpan w:val="3"/>
            <w:shd w:val="clear" w:color="auto" w:fill="auto"/>
          </w:tcPr>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tc>
      </w:tr>
      <w:tr w:rsidR="0032577D" w:rsidTr="0032577D">
        <w:trPr>
          <w:trHeight w:val="2700"/>
        </w:trPr>
        <w:tc>
          <w:tcPr>
            <w:tcW w:w="2283" w:type="dxa"/>
            <w:shd w:val="clear" w:color="auto" w:fill="auto"/>
            <w:vAlign w:val="center"/>
          </w:tcPr>
          <w:p w:rsidR="0032577D" w:rsidRPr="00EE2B92" w:rsidRDefault="0032577D" w:rsidP="000D15B1">
            <w:pPr>
              <w:jc w:val="center"/>
              <w:rPr>
                <w:bCs/>
              </w:rPr>
            </w:pPr>
            <w:r w:rsidRPr="00EE2B92">
              <w:rPr>
                <w:bCs/>
                <w:sz w:val="24"/>
              </w:rPr>
              <w:t>PROTAGONISTES</w:t>
            </w:r>
          </w:p>
        </w:tc>
        <w:tc>
          <w:tcPr>
            <w:tcW w:w="8774" w:type="dxa"/>
            <w:gridSpan w:val="3"/>
            <w:shd w:val="clear" w:color="auto" w:fill="auto"/>
          </w:tcPr>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tc>
      </w:tr>
      <w:tr w:rsidR="0032577D" w:rsidTr="0032577D">
        <w:trPr>
          <w:trHeight w:val="3209"/>
        </w:trPr>
        <w:tc>
          <w:tcPr>
            <w:tcW w:w="2283" w:type="dxa"/>
            <w:shd w:val="clear" w:color="auto" w:fill="auto"/>
            <w:vAlign w:val="center"/>
          </w:tcPr>
          <w:p w:rsidR="0032577D" w:rsidRPr="00EE2B92" w:rsidRDefault="0032577D" w:rsidP="000D15B1">
            <w:pPr>
              <w:jc w:val="center"/>
              <w:rPr>
                <w:bCs/>
                <w:sz w:val="24"/>
              </w:rPr>
            </w:pPr>
            <w:r w:rsidRPr="00EE2B92">
              <w:rPr>
                <w:bCs/>
                <w:sz w:val="24"/>
              </w:rPr>
              <w:t xml:space="preserve">ENJEUX </w:t>
            </w:r>
          </w:p>
          <w:p w:rsidR="0032577D" w:rsidRDefault="0032577D" w:rsidP="000D15B1">
            <w:pPr>
              <w:jc w:val="center"/>
              <w:rPr>
                <w:b/>
                <w:bCs/>
              </w:rPr>
            </w:pPr>
            <w:r w:rsidRPr="00EE2B92">
              <w:rPr>
                <w:bCs/>
                <w:sz w:val="24"/>
              </w:rPr>
              <w:t>de la communication en langue étrangère en lien avec la situation professionnelle présentée</w:t>
            </w:r>
          </w:p>
        </w:tc>
        <w:tc>
          <w:tcPr>
            <w:tcW w:w="8774" w:type="dxa"/>
            <w:gridSpan w:val="3"/>
            <w:shd w:val="clear" w:color="auto" w:fill="auto"/>
          </w:tcPr>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p w:rsidR="0032577D" w:rsidRDefault="0032577D" w:rsidP="000D15B1">
            <w:pPr>
              <w:spacing w:line="340" w:lineRule="exact"/>
              <w:rPr>
                <w:b/>
                <w:bCs/>
                <w:sz w:val="20"/>
                <w:szCs w:val="20"/>
              </w:rPr>
            </w:pPr>
            <w:r>
              <w:rPr>
                <w:b/>
                <w:bCs/>
                <w:sz w:val="20"/>
                <w:szCs w:val="20"/>
              </w:rPr>
              <w:t>…………………………………………………………………………………………………...</w:t>
            </w:r>
          </w:p>
        </w:tc>
      </w:tr>
    </w:tbl>
    <w:p w:rsidR="00D8591B" w:rsidRDefault="00D8591B"/>
    <w:p w:rsidR="00373E54" w:rsidRDefault="00373E54"/>
    <w:p w:rsidR="00373E54" w:rsidRDefault="00373E54"/>
    <w:p w:rsidR="00373E54" w:rsidRDefault="00373E54"/>
    <w:p w:rsidR="00373E54" w:rsidRDefault="00373E54"/>
    <w:p w:rsidR="00373E54" w:rsidRPr="00EE2B92" w:rsidRDefault="00373E54" w:rsidP="00373E54">
      <w:pPr>
        <w:jc w:val="center"/>
        <w:rPr>
          <w:b/>
          <w:sz w:val="24"/>
        </w:rPr>
      </w:pPr>
      <w:r>
        <w:rPr>
          <w:b/>
          <w:sz w:val="26"/>
          <w:szCs w:val="24"/>
        </w:rPr>
        <w:t xml:space="preserve">BTS </w:t>
      </w:r>
      <w:r w:rsidRPr="00EE2B92">
        <w:rPr>
          <w:b/>
          <w:sz w:val="24"/>
        </w:rPr>
        <w:t>MANAGEM</w:t>
      </w:r>
      <w:r>
        <w:rPr>
          <w:b/>
          <w:sz w:val="24"/>
        </w:rPr>
        <w:t xml:space="preserve">ENT OPÉRATIONNEL DE LA SÉCURITÉ - </w:t>
      </w:r>
      <w:r w:rsidRPr="00EE2B92">
        <w:rPr>
          <w:b/>
          <w:sz w:val="24"/>
        </w:rPr>
        <w:t>SESSION 202</w:t>
      </w:r>
      <w:r>
        <w:rPr>
          <w:b/>
          <w:sz w:val="24"/>
        </w:rPr>
        <w:t>5</w:t>
      </w:r>
    </w:p>
    <w:p w:rsidR="00373E54" w:rsidRDefault="00373E54" w:rsidP="00373E54">
      <w:pPr>
        <w:autoSpaceDE w:val="0"/>
        <w:autoSpaceDN w:val="0"/>
        <w:adjustRightInd w:val="0"/>
        <w:jc w:val="center"/>
        <w:rPr>
          <w:rFonts w:eastAsia="Times New Roman"/>
          <w:b/>
          <w:sz w:val="24"/>
        </w:rPr>
      </w:pPr>
      <w:r>
        <w:rPr>
          <w:b/>
          <w:sz w:val="26"/>
          <w:szCs w:val="24"/>
        </w:rPr>
        <w:t xml:space="preserve">« Langue vivante étrangère » - </w:t>
      </w:r>
      <w:r>
        <w:rPr>
          <w:b/>
          <w:sz w:val="26"/>
          <w:szCs w:val="24"/>
        </w:rPr>
        <w:t>Epreuves ponctuelles</w:t>
      </w:r>
    </w:p>
    <w:p w:rsidR="00373E54" w:rsidRDefault="00373E54" w:rsidP="00373E54">
      <w:pPr>
        <w:autoSpaceDE w:val="0"/>
        <w:autoSpaceDN w:val="0"/>
        <w:adjustRightInd w:val="0"/>
        <w:jc w:val="center"/>
        <w:rPr>
          <w:b/>
          <w:sz w:val="24"/>
        </w:rPr>
      </w:pPr>
    </w:p>
    <w:p w:rsidR="00373E54" w:rsidRDefault="00373E54" w:rsidP="00373E54">
      <w:pPr>
        <w:autoSpaceDE w:val="0"/>
        <w:autoSpaceDN w:val="0"/>
        <w:adjustRightInd w:val="0"/>
        <w:jc w:val="center"/>
        <w:rPr>
          <w:b/>
          <w:sz w:val="24"/>
        </w:rPr>
      </w:pPr>
    </w:p>
    <w:p w:rsidR="00373E54" w:rsidRDefault="00373E54" w:rsidP="00373E54">
      <w:pPr>
        <w:pStyle w:val="Default"/>
        <w:jc w:val="center"/>
        <w:rPr>
          <w:b/>
          <w:bCs/>
          <w:szCs w:val="20"/>
        </w:rPr>
      </w:pPr>
      <w:r>
        <w:rPr>
          <w:b/>
          <w:bCs/>
          <w:szCs w:val="20"/>
        </w:rPr>
        <w:t>Rappel des modalités de l’épreuve - Production orale en continu et interaction</w:t>
      </w:r>
    </w:p>
    <w:p w:rsidR="00373E54" w:rsidRDefault="00373E54" w:rsidP="00373E54">
      <w:pPr>
        <w:pStyle w:val="Default"/>
        <w:rPr>
          <w:sz w:val="20"/>
          <w:szCs w:val="20"/>
        </w:rPr>
      </w:pPr>
    </w:p>
    <w:p w:rsidR="00373E54" w:rsidRDefault="00373E54" w:rsidP="00373E54">
      <w:pPr>
        <w:pStyle w:val="Default"/>
        <w:rPr>
          <w:sz w:val="22"/>
          <w:szCs w:val="20"/>
        </w:rPr>
      </w:pPr>
      <w:r>
        <w:rPr>
          <w:b/>
          <w:bCs/>
          <w:i/>
          <w:iCs/>
          <w:sz w:val="22"/>
          <w:szCs w:val="20"/>
        </w:rPr>
        <w:t>Forme ponctuelle, durée 20 minutes + 20 minutes de préparation</w:t>
      </w:r>
      <w:r>
        <w:rPr>
          <w:b/>
          <w:bCs/>
          <w:i/>
          <w:iCs/>
          <w:sz w:val="22"/>
          <w:szCs w:val="20"/>
        </w:rPr>
        <w:t>, coefficient 2</w:t>
      </w:r>
      <w:r>
        <w:rPr>
          <w:b/>
          <w:bCs/>
          <w:i/>
          <w:iCs/>
          <w:sz w:val="22"/>
          <w:szCs w:val="20"/>
        </w:rPr>
        <w:t xml:space="preserve"> </w:t>
      </w:r>
    </w:p>
    <w:p w:rsidR="00373E54" w:rsidRDefault="00373E54" w:rsidP="00373E54">
      <w:pPr>
        <w:pStyle w:val="Default"/>
        <w:rPr>
          <w:sz w:val="22"/>
          <w:szCs w:val="20"/>
        </w:rPr>
      </w:pPr>
    </w:p>
    <w:p w:rsidR="00373E54" w:rsidRDefault="00373E54" w:rsidP="00373E54">
      <w:pPr>
        <w:pStyle w:val="Default"/>
        <w:rPr>
          <w:sz w:val="22"/>
          <w:szCs w:val="20"/>
        </w:rPr>
      </w:pPr>
      <w:r>
        <w:rPr>
          <w:sz w:val="22"/>
          <w:szCs w:val="20"/>
        </w:rPr>
        <w:t xml:space="preserve">Cette épreuve se compose de deux exercices de pondération identique : </w:t>
      </w:r>
    </w:p>
    <w:p w:rsidR="00373E54" w:rsidRDefault="00373E54" w:rsidP="00373E54">
      <w:pPr>
        <w:pStyle w:val="Default"/>
        <w:rPr>
          <w:sz w:val="22"/>
          <w:szCs w:val="20"/>
        </w:rPr>
      </w:pPr>
    </w:p>
    <w:p w:rsidR="00373E54" w:rsidRDefault="00373E54" w:rsidP="00373E54">
      <w:pPr>
        <w:autoSpaceDE w:val="0"/>
        <w:autoSpaceDN w:val="0"/>
        <w:adjustRightInd w:val="0"/>
        <w:jc w:val="both"/>
        <w:rPr>
          <w:sz w:val="20"/>
          <w:szCs w:val="20"/>
        </w:rPr>
      </w:pPr>
      <w:r>
        <w:t xml:space="preserve">a) </w:t>
      </w:r>
      <w:r>
        <w:rPr>
          <w:b/>
        </w:rPr>
        <w:t>un entretien avec l’examinateur à partir d’une</w:t>
      </w:r>
      <w:r>
        <w:t xml:space="preserve"> </w:t>
      </w:r>
      <w:r>
        <w:rPr>
          <w:b/>
        </w:rPr>
        <w:t>fiche descriptive de situation élaborée par le candidat</w:t>
      </w:r>
      <w:r w:rsidR="003141BA">
        <w:rPr>
          <w:b/>
        </w:rPr>
        <w:t xml:space="preserve"> (annexe 6)</w:t>
      </w:r>
      <w:r>
        <w:t xml:space="preserve">. Cette fiche retrace une situation professionnelle vécue ou observée par le candidat, en stage ou en formation, au cours de laquelle le recours à la langue vivante étrangère a été nécessaire. </w:t>
      </w:r>
    </w:p>
    <w:p w:rsidR="003141BA" w:rsidRDefault="00373E54" w:rsidP="00373E54">
      <w:pPr>
        <w:autoSpaceDE w:val="0"/>
        <w:autoSpaceDN w:val="0"/>
        <w:adjustRightInd w:val="0"/>
        <w:jc w:val="both"/>
      </w:pPr>
      <w:r>
        <w:t>Lors de cet entretien, l'examinateur donnera la possibilité au candidat de mettre en exergue la compréhension qu’il a développée des enjeux d’une communication en langue étrangère.</w:t>
      </w:r>
    </w:p>
    <w:p w:rsidR="00373E54" w:rsidRDefault="00373E54" w:rsidP="00373E54">
      <w:pPr>
        <w:pStyle w:val="Default"/>
        <w:jc w:val="both"/>
        <w:rPr>
          <w:sz w:val="22"/>
          <w:szCs w:val="20"/>
        </w:rPr>
      </w:pPr>
      <w:r>
        <w:rPr>
          <w:b/>
          <w:sz w:val="22"/>
          <w:szCs w:val="20"/>
        </w:rPr>
        <w:t>Cette partie de l’épreuve durera 10 minutes au maximum.</w:t>
      </w:r>
      <w:r>
        <w:rPr>
          <w:sz w:val="22"/>
          <w:szCs w:val="20"/>
        </w:rPr>
        <w:t xml:space="preserve"> Le candidat devra présenter trois fiches au début de l’épreuve, une fiche sera choisie par l’examinateur et 10 minutes de préparation seront accordées au candidat avant l’interrogation. </w:t>
      </w:r>
    </w:p>
    <w:p w:rsidR="00373E54" w:rsidRDefault="00373E54" w:rsidP="00373E54">
      <w:pPr>
        <w:pStyle w:val="Default"/>
        <w:jc w:val="both"/>
        <w:rPr>
          <w:sz w:val="22"/>
          <w:szCs w:val="20"/>
        </w:rPr>
      </w:pPr>
    </w:p>
    <w:p w:rsidR="00373E54" w:rsidRDefault="00373E54" w:rsidP="00373E54">
      <w:pPr>
        <w:pStyle w:val="Default"/>
        <w:jc w:val="both"/>
        <w:rPr>
          <w:sz w:val="22"/>
          <w:szCs w:val="20"/>
        </w:rPr>
      </w:pPr>
    </w:p>
    <w:p w:rsidR="00373E54" w:rsidRDefault="00373E54" w:rsidP="00373E54">
      <w:pPr>
        <w:pStyle w:val="Default"/>
        <w:jc w:val="both"/>
        <w:rPr>
          <w:sz w:val="22"/>
          <w:szCs w:val="20"/>
        </w:rPr>
      </w:pPr>
      <w:r>
        <w:rPr>
          <w:sz w:val="22"/>
          <w:szCs w:val="20"/>
        </w:rPr>
        <w:t xml:space="preserve">b) </w:t>
      </w:r>
      <w:r>
        <w:rPr>
          <w:b/>
          <w:sz w:val="22"/>
          <w:szCs w:val="20"/>
        </w:rPr>
        <w:t>Une simulation d’entretien téléphonique à partir du descriptif d’une situation professionnelle qui sera remis au candidat par l’examinateur</w:t>
      </w:r>
      <w:r>
        <w:rPr>
          <w:sz w:val="22"/>
          <w:szCs w:val="20"/>
        </w:rPr>
        <w:t xml:space="preserve"> avant l’épreuve. </w:t>
      </w:r>
      <w:r>
        <w:rPr>
          <w:b/>
          <w:sz w:val="22"/>
          <w:szCs w:val="20"/>
        </w:rPr>
        <w:t>L’épreuve proprement dite durera 10 minutes</w:t>
      </w:r>
      <w:r>
        <w:rPr>
          <w:sz w:val="22"/>
          <w:szCs w:val="20"/>
        </w:rPr>
        <w:t xml:space="preserve">, l’examinateur et le candidat n’étant pas en face à face durant la simulation d’entretien téléphonique (soit grâce au recours à un dispositif technique approprié, soit simplement grâce à une cloison mobile ou un panneau). L’échange qui suivra aura pour but d’amener le candidat à préciser les difficultés rencontrées au cours de cette simulation d’entretien téléphonique. </w:t>
      </w:r>
    </w:p>
    <w:p w:rsidR="00373E54" w:rsidRDefault="00373E54" w:rsidP="00373E54">
      <w:pPr>
        <w:pStyle w:val="Default"/>
        <w:jc w:val="both"/>
        <w:rPr>
          <w:sz w:val="22"/>
          <w:szCs w:val="20"/>
        </w:rPr>
      </w:pPr>
      <w:r>
        <w:rPr>
          <w:sz w:val="22"/>
          <w:szCs w:val="20"/>
        </w:rPr>
        <w:t xml:space="preserve">La fiche descriptive pour cette situation (contexte, protagonistes, problème, enjeux éventuels) est remise par l’examinateur au candidat avant le début de l’interrogation. 10 minutes ensuite seront accordées au candidat pour préparer cette simulation. </w:t>
      </w:r>
    </w:p>
    <w:p w:rsidR="00373E54" w:rsidRDefault="00373E54" w:rsidP="00373E54">
      <w:pPr>
        <w:pStyle w:val="Default"/>
        <w:jc w:val="both"/>
        <w:rPr>
          <w:sz w:val="22"/>
          <w:szCs w:val="20"/>
        </w:rPr>
      </w:pPr>
    </w:p>
    <w:p w:rsidR="00373E54" w:rsidRDefault="00373E54" w:rsidP="00373E54">
      <w:pPr>
        <w:pStyle w:val="Default"/>
        <w:jc w:val="both"/>
        <w:rPr>
          <w:sz w:val="22"/>
          <w:szCs w:val="20"/>
        </w:rPr>
      </w:pPr>
    </w:p>
    <w:p w:rsidR="00373E54" w:rsidRDefault="00373E54" w:rsidP="00373E54">
      <w:pPr>
        <w:pStyle w:val="Default"/>
        <w:jc w:val="both"/>
        <w:rPr>
          <w:b/>
          <w:sz w:val="22"/>
          <w:szCs w:val="20"/>
          <w:u w:val="single"/>
        </w:rPr>
      </w:pPr>
      <w:r w:rsidRPr="00E105E2">
        <w:rPr>
          <w:b/>
          <w:sz w:val="22"/>
          <w:szCs w:val="20"/>
          <w:u w:val="single"/>
        </w:rPr>
        <w:t>Remarque :</w:t>
      </w:r>
    </w:p>
    <w:p w:rsidR="00E105E2" w:rsidRPr="00E105E2" w:rsidRDefault="00E105E2" w:rsidP="00373E54">
      <w:pPr>
        <w:pStyle w:val="Default"/>
        <w:jc w:val="both"/>
        <w:rPr>
          <w:b/>
          <w:sz w:val="22"/>
          <w:szCs w:val="20"/>
          <w:u w:val="single"/>
        </w:rPr>
      </w:pPr>
    </w:p>
    <w:p w:rsidR="00373E54" w:rsidRDefault="00373E54" w:rsidP="00373E54">
      <w:pPr>
        <w:pStyle w:val="Default"/>
        <w:jc w:val="both"/>
        <w:rPr>
          <w:sz w:val="22"/>
          <w:szCs w:val="20"/>
        </w:rPr>
      </w:pPr>
      <w:r>
        <w:rPr>
          <w:b/>
          <w:sz w:val="22"/>
          <w:szCs w:val="20"/>
        </w:rPr>
        <w:t>Les deux phases de préparation pourront être regroupées en un temps global de 20 minutes</w:t>
      </w:r>
      <w:r>
        <w:rPr>
          <w:sz w:val="22"/>
          <w:szCs w:val="20"/>
        </w:rPr>
        <w:t xml:space="preserve">, le candidat ayant à sa disposition l’ensemble des éléments nécessaires à la réalisation des deux </w:t>
      </w:r>
      <w:r w:rsidR="00E105E2">
        <w:rPr>
          <w:sz w:val="22"/>
          <w:szCs w:val="20"/>
        </w:rPr>
        <w:t>situations</w:t>
      </w:r>
      <w:r>
        <w:rPr>
          <w:sz w:val="22"/>
          <w:szCs w:val="20"/>
        </w:rPr>
        <w:t xml:space="preserve"> et gérant son temps de préparation selon ses souhaits. </w:t>
      </w:r>
    </w:p>
    <w:p w:rsidR="00373E54" w:rsidRDefault="00373E54">
      <w:bookmarkStart w:id="0" w:name="_GoBack"/>
      <w:bookmarkEnd w:id="0"/>
    </w:p>
    <w:sectPr w:rsidR="00373E54" w:rsidSect="0032577D">
      <w:pgSz w:w="11906" w:h="16838"/>
      <w:pgMar w:top="426"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7D"/>
    <w:rsid w:val="003141BA"/>
    <w:rsid w:val="0032577D"/>
    <w:rsid w:val="00373E54"/>
    <w:rsid w:val="00D8591B"/>
    <w:rsid w:val="00E10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49EB"/>
  <w15:chartTrackingRefBased/>
  <w15:docId w15:val="{C2361211-918D-46AC-B970-7AA6B42E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577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73E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SENEGAS MYRIAM</dc:creator>
  <cp:keywords/>
  <dc:description/>
  <cp:lastModifiedBy>Marie Laurent Nego</cp:lastModifiedBy>
  <cp:revision>3</cp:revision>
  <dcterms:created xsi:type="dcterms:W3CDTF">2024-12-12T09:01:00Z</dcterms:created>
  <dcterms:modified xsi:type="dcterms:W3CDTF">2025-03-05T10:20:00Z</dcterms:modified>
</cp:coreProperties>
</file>